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36" w:rsidRPr="00A96336" w:rsidRDefault="00A96336" w:rsidP="00AC5603">
      <w:pPr>
        <w:spacing w:before="75" w:after="75" w:line="522" w:lineRule="atLeast"/>
        <w:jc w:val="center"/>
        <w:outlineLvl w:val="0"/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</w:pPr>
      <w:r w:rsidRPr="00A96336">
        <w:rPr>
          <w:rFonts w:ascii="Georgia" w:eastAsia="Times New Roman" w:hAnsi="Georgia" w:cs="Arial"/>
          <w:smallCaps/>
          <w:color w:val="3D4C15"/>
          <w:kern w:val="36"/>
          <w:sz w:val="44"/>
          <w:szCs w:val="44"/>
          <w:lang w:eastAsia="ru-RU"/>
        </w:rPr>
        <w:t>«Кризис трех лет»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noProof/>
          <w:color w:val="290C3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62865</wp:posOffset>
            </wp:positionV>
            <wp:extent cx="2857500" cy="2143125"/>
            <wp:effectExtent l="0" t="0" r="0" b="9525"/>
            <wp:wrapSquare wrapText="bothSides"/>
            <wp:docPr id="1" name="Рисунок 1" descr="http://xn--e1aaphkjm.xn--80aadkum9bf.xn--p1ai/wp-content/uploads/2017/05/hqdefault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e1aaphkjm.xn--80aadkum9bf.xn--p1ai/wp-content/uploads/2017/05/hqdefault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</w:t>
      </w:r>
      <w:bookmarkStart w:id="0" w:name="_GoBack"/>
      <w:bookmarkEnd w:id="0"/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– стабильных и более коротких, бурных – критических, то есть кризисы – это переходы между стабильными периодами.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</w:t>
      </w:r>
      <w:proofErr w:type="spellStart"/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бескризисность</w:t>
      </w:r>
      <w:proofErr w:type="spellEnd"/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Что необходимо знать воспитателям и родителям о детском упрямстве и капризности:</w:t>
      </w:r>
    </w:p>
    <w:p w:rsidR="00A96336" w:rsidRPr="00A96336" w:rsidRDefault="00A96336" w:rsidP="00A96336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Период упрямства и капризности начинается примерно с 18 месяцев;</w:t>
      </w:r>
    </w:p>
    <w:p w:rsidR="00A96336" w:rsidRPr="00A96336" w:rsidRDefault="00A96336" w:rsidP="00A96336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Как правило, фаза эта заканчивается к 3.5 – 4 годам (случайные приступы упрямства в более старшем возрасте – тоже вещь вполне нормальная);</w:t>
      </w:r>
    </w:p>
    <w:p w:rsidR="00A96336" w:rsidRPr="00A96336" w:rsidRDefault="00A96336" w:rsidP="00A96336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lastRenderedPageBreak/>
        <w:t>Пик упрямства приходится на 2.5 – 3 года жизни;</w:t>
      </w:r>
    </w:p>
    <w:p w:rsidR="00A96336" w:rsidRPr="00A96336" w:rsidRDefault="00A96336" w:rsidP="00A96336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Мальчики упрямятся сильнее, чем девочки.</w:t>
      </w:r>
    </w:p>
    <w:p w:rsidR="00A96336" w:rsidRPr="00A96336" w:rsidRDefault="00A96336" w:rsidP="00A96336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Девочки капризничают чаще, чем мальчики.</w:t>
      </w:r>
    </w:p>
    <w:p w:rsidR="00A96336" w:rsidRPr="00A96336" w:rsidRDefault="00A96336" w:rsidP="00A96336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В кризисный период приступы упрямства и капризности случаются у детей по 5 раз в день (у некоторых – до 19 раз);</w:t>
      </w:r>
    </w:p>
    <w:p w:rsidR="00A96336" w:rsidRPr="00A96336" w:rsidRDefault="00A96336" w:rsidP="00A96336">
      <w:pPr>
        <w:numPr>
          <w:ilvl w:val="0"/>
          <w:numId w:val="1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Что могут сделать родители:</w:t>
      </w:r>
    </w:p>
    <w:p w:rsidR="00A96336" w:rsidRPr="00A96336" w:rsidRDefault="00A96336" w:rsidP="00A96336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A96336" w:rsidRPr="00A96336" w:rsidRDefault="00A96336" w:rsidP="00A96336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A96336" w:rsidRPr="00A96336" w:rsidRDefault="00A96336" w:rsidP="00A96336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Не пытайтесь во время приступа что – то внушать ребенку. Это бесполезно. Ругань не имеет смысла, шлепки еще сильнее будоражат.</w:t>
      </w:r>
    </w:p>
    <w:p w:rsidR="00A96336" w:rsidRPr="00A96336" w:rsidRDefault="00A96336" w:rsidP="00A96336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ай-я-</w:t>
      </w:r>
      <w:proofErr w:type="spellStart"/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яй</w:t>
      </w:r>
      <w:proofErr w:type="spellEnd"/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!». Ребенку только это и нужно.</w:t>
      </w:r>
    </w:p>
    <w:p w:rsidR="00A96336" w:rsidRPr="00A96336" w:rsidRDefault="00A96336" w:rsidP="00A96336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– взять его за руку и увести.</w:t>
      </w:r>
    </w:p>
    <w:p w:rsidR="00A96336" w:rsidRPr="00A96336" w:rsidRDefault="00A96336" w:rsidP="00A96336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– подобные маневры заинтересуют и отвлекут.</w:t>
      </w:r>
    </w:p>
    <w:p w:rsidR="00AC5603" w:rsidRPr="00AC5603" w:rsidRDefault="00A96336" w:rsidP="00AC5603">
      <w:pPr>
        <w:numPr>
          <w:ilvl w:val="0"/>
          <w:numId w:val="2"/>
        </w:numPr>
        <w:spacing w:before="75" w:after="75" w:line="240" w:lineRule="auto"/>
        <w:ind w:left="165"/>
        <w:jc w:val="both"/>
        <w:rPr>
          <w:rFonts w:ascii="Arial" w:eastAsia="Times New Roman" w:hAnsi="Arial" w:cs="Arial"/>
          <w:color w:val="57550A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57550A"/>
          <w:sz w:val="24"/>
          <w:szCs w:val="24"/>
          <w:lang w:eastAsia="ru-RU"/>
        </w:rPr>
        <w:t>Будьте в поведении с ребенком настойчивы. Если вы сказали: «Нет», оставайтесь и дальше при этом мнении.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u w:val="single"/>
          <w:lang w:eastAsia="ru-RU"/>
        </w:rPr>
        <w:t>Я сам!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Я негативен и упрям,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Строптив и своеволен,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Средою социальной я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Ужасно недоволен.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Вы не даете мне шагнуть,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Всегда помочь готовы.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О боже! Как же тяжелы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Сердечные оковы.</w:t>
      </w:r>
    </w:p>
    <w:p w:rsidR="00A96336" w:rsidRPr="00A96336" w:rsidRDefault="00AC5603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4BE158" wp14:editId="6610DB09">
            <wp:simplePos x="0" y="0"/>
            <wp:positionH relativeFrom="column">
              <wp:posOffset>2727325</wp:posOffset>
            </wp:positionH>
            <wp:positionV relativeFrom="paragraph">
              <wp:posOffset>33020</wp:posOffset>
            </wp:positionV>
            <wp:extent cx="3581400" cy="1600200"/>
            <wp:effectExtent l="0" t="0" r="0" b="0"/>
            <wp:wrapSquare wrapText="bothSides"/>
            <wp:docPr id="2" name="Рисунок 2" descr="http://xn--e1aaphkjm.xn--80aadkum9bf.xn--p1ai/wp-content/uploads/2017/05/c7c1b93cffbbf52c1750281cf61aa327-300x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e1aaphkjm.xn--80aadkum9bf.xn--p1ai/wp-content/uploads/2017/05/c7c1b93cffbbf52c1750281cf61aa327-300x1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336"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Система «Я» кипит во мне,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Хочу кричать повсюду: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Я – самость, братцы, я живу,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Хочу! Могу! И буду!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(</w:t>
      </w:r>
      <w:proofErr w:type="spellStart"/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Булдакова</w:t>
      </w:r>
      <w:proofErr w:type="spellEnd"/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 xml:space="preserve"> Л. А.)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  <w:r w:rsidRPr="00A96336">
        <w:rPr>
          <w:rFonts w:ascii="Arial" w:eastAsia="Times New Roman" w:hAnsi="Arial" w:cs="Arial"/>
          <w:color w:val="290C36"/>
          <w:sz w:val="24"/>
          <w:szCs w:val="24"/>
          <w:lang w:eastAsia="ru-RU"/>
        </w:rPr>
        <w:t> </w:t>
      </w:r>
    </w:p>
    <w:p w:rsidR="00A96336" w:rsidRPr="00A96336" w:rsidRDefault="00A96336" w:rsidP="00A96336">
      <w:pPr>
        <w:spacing w:before="180" w:after="180" w:line="240" w:lineRule="auto"/>
        <w:jc w:val="both"/>
        <w:rPr>
          <w:rFonts w:ascii="Arial" w:eastAsia="Times New Roman" w:hAnsi="Arial" w:cs="Arial"/>
          <w:color w:val="290C36"/>
          <w:sz w:val="24"/>
          <w:szCs w:val="24"/>
          <w:lang w:eastAsia="ru-RU"/>
        </w:rPr>
      </w:pPr>
    </w:p>
    <w:sectPr w:rsidR="00A96336" w:rsidRPr="00A96336" w:rsidSect="00AC56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6238E"/>
    <w:multiLevelType w:val="multilevel"/>
    <w:tmpl w:val="4F36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4171B"/>
    <w:multiLevelType w:val="multilevel"/>
    <w:tmpl w:val="210E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36"/>
    <w:rsid w:val="002F4864"/>
    <w:rsid w:val="006F7482"/>
    <w:rsid w:val="009B0C51"/>
    <w:rsid w:val="00A96336"/>
    <w:rsid w:val="00A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5F3E-C6FB-42E1-A614-98B94B14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HP</cp:lastModifiedBy>
  <cp:revision>2</cp:revision>
  <dcterms:created xsi:type="dcterms:W3CDTF">2020-03-15T08:20:00Z</dcterms:created>
  <dcterms:modified xsi:type="dcterms:W3CDTF">2020-03-15T08:20:00Z</dcterms:modified>
</cp:coreProperties>
</file>