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97" w:rsidRDefault="00034290" w:rsidP="00136E97">
      <w:pPr>
        <w:pStyle w:val="a3"/>
        <w:spacing w:before="0" w:beforeAutospacing="0" w:after="0" w:afterAutospacing="0" w:line="360" w:lineRule="auto"/>
        <w:ind w:left="2835"/>
        <w:contextualSpacing/>
        <w:jc w:val="center"/>
        <w:rPr>
          <w:b/>
          <w:bCs/>
          <w:color w:val="FF0000"/>
          <w:sz w:val="48"/>
          <w:szCs w:val="48"/>
          <w:lang w:val="en-US"/>
        </w:rPr>
      </w:pPr>
      <w:bookmarkStart w:id="0" w:name="_GoBack"/>
      <w:bookmarkEnd w:id="0"/>
      <w:r w:rsidRPr="00136E97">
        <w:rPr>
          <w:noProof/>
          <w:color w:val="FF0000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-577586</wp:posOffset>
            </wp:positionH>
            <wp:positionV relativeFrom="paragraph">
              <wp:posOffset>-613212</wp:posOffset>
            </wp:positionV>
            <wp:extent cx="2458192" cy="1852551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92" cy="18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A2B">
        <w:rPr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-114300</wp:posOffset>
                </wp:positionV>
                <wp:extent cx="6294120" cy="9583420"/>
                <wp:effectExtent l="635" t="5715" r="1270" b="254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9583420"/>
                        </a:xfrm>
                        <a:prstGeom prst="roundRect">
                          <a:avLst>
                            <a:gd name="adj" fmla="val 8745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77BA6" id="AutoShape 2" o:spid="_x0000_s1026" style="position:absolute;margin-left:-3.4pt;margin-top:-9pt;width:495.6pt;height:75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" stroked="f">
                <v:fill opacity="46003f"/>
              </v:roundrect>
            </w:pict>
          </mc:Fallback>
        </mc:AlternateContent>
      </w:r>
      <w:r w:rsidRPr="00136E97"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-708215</wp:posOffset>
            </wp:positionV>
            <wp:extent cx="7545532" cy="10652167"/>
            <wp:effectExtent l="1905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18" cy="1065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E97">
        <w:rPr>
          <w:b/>
          <w:bCs/>
          <w:color w:val="FF0000"/>
          <w:sz w:val="48"/>
          <w:szCs w:val="48"/>
        </w:rPr>
        <w:t xml:space="preserve">Влияние музыки 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35"/>
        <w:contextualSpacing/>
        <w:jc w:val="center"/>
        <w:rPr>
          <w:rFonts w:ascii="Verdana" w:hAnsi="Verdana"/>
          <w:color w:val="FF0000"/>
          <w:sz w:val="48"/>
          <w:szCs w:val="48"/>
        </w:rPr>
      </w:pPr>
      <w:r w:rsidRPr="00136E97">
        <w:rPr>
          <w:b/>
          <w:bCs/>
          <w:color w:val="FF0000"/>
          <w:sz w:val="48"/>
          <w:szCs w:val="48"/>
        </w:rPr>
        <w:t>на психику ребенка</w:t>
      </w:r>
    </w:p>
    <w:p w:rsidR="00034290" w:rsidRPr="00034290" w:rsidRDefault="00034290" w:rsidP="00034290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rFonts w:ascii="Verdana" w:hAnsi="Verdana"/>
          <w:sz w:val="28"/>
          <w:szCs w:val="28"/>
        </w:rPr>
      </w:pPr>
      <w:r w:rsidRPr="00034290">
        <w:rPr>
          <w:rFonts w:ascii="Verdana" w:hAnsi="Verdana"/>
          <w:sz w:val="28"/>
          <w:szCs w:val="28"/>
        </w:rPr>
        <w:t> 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 w:rsidRPr="00136E97">
        <w:rPr>
          <w:bCs/>
          <w:sz w:val="28"/>
          <w:szCs w:val="28"/>
        </w:rPr>
        <w:t>Музыка обладает сильным психологическим воздействием на человека.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 w:rsidRPr="00136E97">
        <w:rPr>
          <w:bCs/>
          <w:sz w:val="28"/>
          <w:szCs w:val="28"/>
        </w:rPr>
        <w:t>В связи с этим важно обратить внимание на то, какую музыку слушаете вы и ваши дети.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 w:rsidRPr="00136E97">
        <w:rPr>
          <w:bCs/>
          <w:sz w:val="28"/>
          <w:szCs w:val="28"/>
        </w:rPr>
        <w:t> 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рок-концертах) побуждает к разрушительным действиям. Особенно противопоказана такая музыка гипервозбудимым, расторможенным детям со слабым контролем, т.к. она усиливает проявления отрицательных свойств в поведении ребенка.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 w:rsidRPr="00136E97">
        <w:rPr>
          <w:bCs/>
          <w:sz w:val="28"/>
          <w:szCs w:val="28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</w:p>
    <w:p w:rsidR="00034290" w:rsidRPr="00136E97" w:rsidRDefault="00034290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 w:rsidRPr="00136E97">
        <w:rPr>
          <w:bCs/>
          <w:sz w:val="28"/>
          <w:szCs w:val="28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</w:t>
      </w:r>
      <w:r w:rsidRPr="00136E97">
        <w:rPr>
          <w:bCs/>
          <w:sz w:val="28"/>
          <w:szCs w:val="28"/>
        </w:rPr>
        <w:lastRenderedPageBreak/>
        <w:t>духового инструмента панги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  - причиняют человеку вред.</w:t>
      </w:r>
    </w:p>
    <w:p w:rsidR="00034290" w:rsidRPr="00136E97" w:rsidRDefault="000A1A2B" w:rsidP="00136E97">
      <w:pPr>
        <w:pStyle w:val="a3"/>
        <w:spacing w:before="0" w:beforeAutospacing="0" w:after="0" w:afterAutospacing="0" w:line="360" w:lineRule="auto"/>
        <w:ind w:left="284" w:right="282" w:firstLine="850"/>
        <w:contextualSpacing/>
        <w:jc w:val="both"/>
        <w:rPr>
          <w:rFonts w:ascii="Verdana" w:hAnsi="Verdana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-1312545</wp:posOffset>
                </wp:positionV>
                <wp:extent cx="6294120" cy="9583420"/>
                <wp:effectExtent l="3810" t="5715" r="7620" b="25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9583420"/>
                        </a:xfrm>
                        <a:prstGeom prst="roundRect">
                          <a:avLst>
                            <a:gd name="adj" fmla="val 8745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3CAB5" id="AutoShape 3" o:spid="_x0000_s1026" style="position:absolute;margin-left:-1.65pt;margin-top:-103.35pt;width:495.6pt;height:754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" stroked="f">
                <v:fill opacity="46003f"/>
              </v:roundrect>
            </w:pict>
          </mc:Fallback>
        </mc:AlternateContent>
      </w:r>
      <w:r w:rsidR="00136E97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-1939925</wp:posOffset>
            </wp:positionV>
            <wp:extent cx="7545070" cy="10652125"/>
            <wp:effectExtent l="19050" t="0" r="0" b="0"/>
            <wp:wrapNone/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5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290" w:rsidRPr="00136E97">
        <w:rPr>
          <w:bCs/>
          <w:sz w:val="28"/>
          <w:szCs w:val="28"/>
        </w:rPr>
        <w:t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А то, что мы говорим и как это произносим, в свою очередь откладывает отпечаток на психологическом состоянии слушающего, влияет на наши отношения с ним.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  <w:r w:rsidR="00136E97" w:rsidRPr="00136E97">
        <w:t xml:space="preserve"> </w:t>
      </w:r>
    </w:p>
    <w:p w:rsidR="00EB4668" w:rsidRPr="00034290" w:rsidRDefault="00136E97" w:rsidP="00034290">
      <w:pPr>
        <w:spacing w:after="0" w:line="360" w:lineRule="auto"/>
        <w:ind w:firstLine="70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455567</wp:posOffset>
            </wp:positionH>
            <wp:positionV relativeFrom="paragraph">
              <wp:posOffset>239675</wp:posOffset>
            </wp:positionV>
            <wp:extent cx="5296395" cy="3954484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95" cy="39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4668" w:rsidRPr="00034290" w:rsidSect="000342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0"/>
    <w:rsid w:val="00034290"/>
    <w:rsid w:val="000A1A2B"/>
    <w:rsid w:val="00136E97"/>
    <w:rsid w:val="00E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7BC39-F42D-46B0-9EBE-02D4C700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HP</cp:lastModifiedBy>
  <cp:revision>2</cp:revision>
  <dcterms:created xsi:type="dcterms:W3CDTF">2020-03-15T08:14:00Z</dcterms:created>
  <dcterms:modified xsi:type="dcterms:W3CDTF">2020-03-15T08:14:00Z</dcterms:modified>
</cp:coreProperties>
</file>